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2EDF" w14:textId="77777777" w:rsidR="008D18F5" w:rsidRDefault="008D18F5" w:rsidP="008D18F5">
      <w:pPr>
        <w:jc w:val="center"/>
        <w:rPr>
          <w:b/>
          <w:bCs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581DC796" wp14:editId="261A677F">
            <wp:extent cx="5972175" cy="205803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306" cy="20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AB2C" w14:textId="77777777" w:rsidR="008D18F5" w:rsidRDefault="008D18F5" w:rsidP="008D18F5">
      <w:pPr>
        <w:jc w:val="center"/>
        <w:rPr>
          <w:b/>
          <w:bCs/>
        </w:rPr>
      </w:pPr>
    </w:p>
    <w:p w14:paraId="5655E069" w14:textId="77777777" w:rsidR="008D18F5" w:rsidRPr="008D18F5" w:rsidRDefault="008D18F5" w:rsidP="008D18F5">
      <w:pPr>
        <w:pStyle w:val="Heading1"/>
        <w:jc w:val="center"/>
        <w:rPr>
          <w:rFonts w:ascii="Arial" w:hAnsi="Arial" w:cs="Arial"/>
          <w:b/>
          <w:bCs/>
          <w:sz w:val="24"/>
          <w:szCs w:val="24"/>
        </w:rPr>
      </w:pPr>
      <w:r w:rsidRPr="008D18F5">
        <w:rPr>
          <w:rFonts w:ascii="Arial" w:hAnsi="Arial" w:cs="Arial"/>
          <w:b/>
          <w:bCs/>
          <w:sz w:val="24"/>
          <w:szCs w:val="24"/>
        </w:rPr>
        <w:t>Vascular Technology Professional Performance Guidelines</w:t>
      </w:r>
    </w:p>
    <w:p w14:paraId="378F07AB" w14:textId="78011E46" w:rsidR="008D18F5" w:rsidRDefault="00EB14B4" w:rsidP="008D18F5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>Scan Time Guidance</w:t>
      </w:r>
      <w:r w:rsidR="00A54120"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  <w:t xml:space="preserve"> – Appendix 1</w:t>
      </w:r>
    </w:p>
    <w:p w14:paraId="57519B10" w14:textId="663DA7FD" w:rsidR="008D18F5" w:rsidRPr="008D18F5" w:rsidRDefault="008D18F5" w:rsidP="008D18F5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Theme="majorEastAsia" w:hAnsi="Arial" w:cs="Arial"/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2908A" wp14:editId="7CCE2779">
                <wp:simplePos x="0" y="0"/>
                <wp:positionH relativeFrom="column">
                  <wp:posOffset>962025</wp:posOffset>
                </wp:positionH>
                <wp:positionV relativeFrom="paragraph">
                  <wp:posOffset>456565</wp:posOffset>
                </wp:positionV>
                <wp:extent cx="7562850" cy="1581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581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9B06EC" id="Rectangle 3" o:spid="_x0000_s1026" style="position:absolute;margin-left:75.75pt;margin-top:35.95pt;width:595.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icYgIAAB8FAAAOAAAAZHJzL2Uyb0RvYy54bWysVFFv2yAQfp+0/4B4Xx1HSZtFdaooVaZJ&#10;VRutnfpMMcSWMMcOEif79Tuw41RttYdpfsDA3X13fHzH9c2hMWyv0NdgC55fjDhTVkJZ223Bfz6t&#10;v8w480HYUhiwquBH5fnN4vOn69bN1RgqMKVCRiDWz1tX8CoEN88yLyvVCH8BTlkyasBGBFriNitR&#10;tITemGw8Gl1mLWDpEKTynnZvOyNfJHytlQwPWnsVmCk41RbSiGl8iWO2uBbzLQpX1bIvQ/xDFY2o&#10;LSUdoG5FEGyH9TuoppYIHnS4kNBkoHUtVToDnSYfvTnNYyWcSmchcrwbaPL/D1be7x/dBomG1vm5&#10;p2k8xUFjE/9UHzskso4DWeoQmKTNq+nleDYlTiXZ8uksz2lBONk53KEP3xQ0LE4KjnQbiSSxv/Oh&#10;cz25xGwW1rUxcf9cS5qFo1HRwdgfSrO6pOzjBJRkolYG2V7QBQsplQ15Z6pEqbrt6Yi+vrQhIhWa&#10;ACOypsQDdg8QJfgeuyu794+hKqlsCB79rbAueIhImcGGIbipLeBHAIZO1Wfu/E8kddREll6gPG6Q&#10;IXQa906ua6L9TviwEUiipquiRg0PNGgDbcGhn3FWAf7+aD/6k9bIyllLTVJw/2snUHFmvltS4dd8&#10;MoldlRaT6dWYFvja8vLaYnfNCuiacnoSnEzT6B/MaaoRmmfq52XMSiZhJeUuuAx4WqxC17z0Iki1&#10;XCY36iQnwp19dDKCR1ajrJ4OzwJdr71Asr2HU0OJ+RsJdr4x0sJyF0DXSZ9nXnu+qQuTcPoXI7b5&#10;63XyOr9riz8AAAD//wMAUEsDBBQABgAIAAAAIQD1Z/bn4gAAAAsBAAAPAAAAZHJzL2Rvd25yZXYu&#10;eG1sTI9NT8MwDIbvSPyHyEjcWNqOwVaaTmMSJz6krgOJW9aYttA4VZNthV+Pd4Ljaz96/ThbjrYT&#10;Bxx860hBPIlAIFXOtFQr2JYPV3MQPmgyunOECr7RwzI/P8t0atyRCjxsQi24hHyqFTQh9KmUvmrQ&#10;aj9xPRLvPtxgdeA41NIM+sjltpNJFN1Iq1viC43ucd1g9bXZWwX4+vZZ/Lw/Vi9P1coVtA7lffms&#10;1OXFuLoDEXAMfzCc9FkdcnbauT0ZLzrOs3jGqILbeAHiBEyvE57sFEyTaAEyz+T/H/JfAAAA//8D&#10;AFBLAQItABQABgAIAAAAIQC2gziS/gAAAOEBAAATAAAAAAAAAAAAAAAAAAAAAABbQ29udGVudF9U&#10;eXBlc10ueG1sUEsBAi0AFAAGAAgAAAAhADj9If/WAAAAlAEAAAsAAAAAAAAAAAAAAAAALwEAAF9y&#10;ZWxzLy5yZWxzUEsBAi0AFAAGAAgAAAAhADlImJxiAgAAHwUAAA4AAAAAAAAAAAAAAAAALgIAAGRy&#10;cy9lMm9Eb2MueG1sUEsBAi0AFAAGAAgAAAAhAPVn9ufiAAAACwEAAA8AAAAAAAAAAAAAAAAAvAQA&#10;AGRycy9kb3ducmV2LnhtbFBLBQYAAAAABAAEAPMAAADLBQAAAAA=&#10;" filled="f" strokecolor="#243f60 [1604]" strokeweight="2pt"/>
            </w:pict>
          </mc:Fallback>
        </mc:AlternateContent>
      </w:r>
      <w:bookmarkStart w:id="0" w:name="_Hlk110858226"/>
    </w:p>
    <w:p w14:paraId="7B1A25D0" w14:textId="35C17298" w:rsidR="008D18F5" w:rsidRPr="004D4424" w:rsidRDefault="008D18F5" w:rsidP="00895A62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Publication date:</w:t>
      </w:r>
      <w:r w:rsidR="00895A62">
        <w:rPr>
          <w:rFonts w:ascii="Arial" w:hAnsi="Arial" w:cs="Arial"/>
        </w:rPr>
        <w:t xml:space="preserve"> </w:t>
      </w:r>
      <w:r w:rsidR="00616C4B">
        <w:rPr>
          <w:rFonts w:ascii="Arial" w:hAnsi="Arial" w:cs="Arial"/>
        </w:rPr>
        <w:t>November</w:t>
      </w:r>
      <w:r w:rsidR="00895A62">
        <w:rPr>
          <w:rFonts w:ascii="Arial" w:hAnsi="Arial" w:cs="Arial"/>
        </w:rPr>
        <w:t xml:space="preserve"> 2022</w:t>
      </w:r>
    </w:p>
    <w:p w14:paraId="352994AC" w14:textId="1128F2A6" w:rsidR="008D18F5" w:rsidRPr="004D4424" w:rsidRDefault="008D18F5" w:rsidP="00895A62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Review date:</w:t>
      </w:r>
      <w:r w:rsidR="00895A62">
        <w:rPr>
          <w:rFonts w:ascii="Arial" w:hAnsi="Arial" w:cs="Arial"/>
        </w:rPr>
        <w:t xml:space="preserve"> </w:t>
      </w:r>
      <w:r w:rsidR="00616C4B">
        <w:rPr>
          <w:rFonts w:ascii="Arial" w:hAnsi="Arial" w:cs="Arial"/>
        </w:rPr>
        <w:t>November</w:t>
      </w:r>
      <w:r w:rsidR="00895A62">
        <w:rPr>
          <w:rFonts w:ascii="Arial" w:hAnsi="Arial" w:cs="Arial"/>
        </w:rPr>
        <w:t xml:space="preserve"> 2025</w:t>
      </w:r>
    </w:p>
    <w:p w14:paraId="17396AEB" w14:textId="694957BB" w:rsidR="008D18F5" w:rsidRPr="004D4424" w:rsidRDefault="008D18F5" w:rsidP="00895A62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Document version number:</w:t>
      </w:r>
      <w:r w:rsidR="00895A62">
        <w:rPr>
          <w:rFonts w:ascii="Arial" w:hAnsi="Arial" w:cs="Arial"/>
        </w:rPr>
        <w:t xml:space="preserve"> V1.0</w:t>
      </w:r>
    </w:p>
    <w:p w14:paraId="201FB69E" w14:textId="77777777" w:rsidR="008D18F5" w:rsidRDefault="008D18F5" w:rsidP="008D18F5">
      <w:pPr>
        <w:pStyle w:val="Default"/>
        <w:jc w:val="center"/>
        <w:rPr>
          <w:sz w:val="22"/>
          <w:szCs w:val="22"/>
        </w:rPr>
      </w:pPr>
      <w:r w:rsidRPr="004D4424">
        <w:rPr>
          <w:sz w:val="22"/>
          <w:szCs w:val="22"/>
        </w:rPr>
        <w:t>Suggestions for improvement of this guideline are welcome and should be sent to the Chair of the PSC</w:t>
      </w:r>
    </w:p>
    <w:p w14:paraId="10C78A72" w14:textId="2E476A98" w:rsidR="008D18F5" w:rsidRPr="004D4424" w:rsidRDefault="008D18F5" w:rsidP="008D18F5">
      <w:pPr>
        <w:pStyle w:val="Default"/>
        <w:jc w:val="center"/>
        <w:rPr>
          <w:sz w:val="22"/>
          <w:szCs w:val="22"/>
        </w:rPr>
      </w:pPr>
      <w:r w:rsidRPr="004D4424">
        <w:rPr>
          <w:sz w:val="22"/>
          <w:szCs w:val="22"/>
        </w:rPr>
        <w:t>see www.svtgbi.org.uk for current Chair details.</w:t>
      </w:r>
    </w:p>
    <w:bookmarkEnd w:id="0"/>
    <w:p w14:paraId="08F04634" w14:textId="644A0284" w:rsidR="008D18F5" w:rsidRDefault="008D18F5"/>
    <w:tbl>
      <w:tblPr>
        <w:tblStyle w:val="GridTable4-Accent1"/>
        <w:tblpPr w:leftFromText="180" w:rightFromText="180" w:vertAnchor="page" w:horzAnchor="margin" w:tblpY="751"/>
        <w:tblW w:w="13320" w:type="dxa"/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284"/>
        <w:gridCol w:w="5187"/>
        <w:gridCol w:w="1305"/>
        <w:gridCol w:w="3089"/>
        <w:gridCol w:w="58"/>
      </w:tblGrid>
      <w:tr w:rsidR="00BA5DAA" w:rsidRPr="008F072C" w14:paraId="6A7F52EA" w14:textId="77777777" w:rsidTr="00645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514AC46" w14:textId="07D02B67" w:rsidR="00BA5DAA" w:rsidRPr="008F072C" w:rsidRDefault="00BA5DAA" w:rsidP="00BA5DAA">
            <w:pPr>
              <w:jc w:val="center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lastRenderedPageBreak/>
              <w:t>TEST</w:t>
            </w:r>
          </w:p>
        </w:tc>
        <w:tc>
          <w:tcPr>
            <w:tcW w:w="1730" w:type="dxa"/>
            <w:gridSpan w:val="2"/>
          </w:tcPr>
          <w:p w14:paraId="298D9826" w14:textId="7EB9B461" w:rsidR="00BA5DAA" w:rsidRPr="008F072C" w:rsidRDefault="00BA5DAA" w:rsidP="00DC7C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TEST TIME</w:t>
            </w:r>
          </w:p>
        </w:tc>
        <w:tc>
          <w:tcPr>
            <w:tcW w:w="6492" w:type="dxa"/>
            <w:gridSpan w:val="2"/>
          </w:tcPr>
          <w:p w14:paraId="3812B2DC" w14:textId="77777777" w:rsidR="00BA5DAA" w:rsidRPr="008F072C" w:rsidRDefault="00BA5DAA" w:rsidP="00DC7C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FUNCTION</w:t>
            </w:r>
          </w:p>
        </w:tc>
        <w:tc>
          <w:tcPr>
            <w:tcW w:w="3147" w:type="dxa"/>
            <w:gridSpan w:val="2"/>
          </w:tcPr>
          <w:p w14:paraId="40647F95" w14:textId="77777777" w:rsidR="00BA5DAA" w:rsidRPr="008F072C" w:rsidRDefault="00BA5DAA" w:rsidP="00BA5D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INDICATION</w:t>
            </w:r>
          </w:p>
        </w:tc>
      </w:tr>
      <w:tr w:rsidR="00DC7CF6" w:rsidRPr="008F072C" w14:paraId="7C154722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C931B27" w14:textId="77777777" w:rsidR="00DC7CF6" w:rsidRPr="008F072C" w:rsidRDefault="00DC7CF6" w:rsidP="00BA5DAA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F072C">
              <w:rPr>
                <w:rFonts w:ascii="Times New Roman" w:hAnsi="Times New Roman" w:cs="Times New Roman"/>
              </w:rPr>
              <w:t>Ankle and brachial index measurement (ABPI)/</w:t>
            </w:r>
          </w:p>
          <w:p w14:paraId="319CC868" w14:textId="7A387BE8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Toe-Brachial Index (TBI). </w:t>
            </w:r>
          </w:p>
        </w:tc>
        <w:tc>
          <w:tcPr>
            <w:tcW w:w="1446" w:type="dxa"/>
          </w:tcPr>
          <w:p w14:paraId="4FA2D62A" w14:textId="501715F0" w:rsidR="00DC7CF6" w:rsidRPr="008F072C" w:rsidRDefault="00256D8A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45377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471" w:type="dxa"/>
            <w:gridSpan w:val="2"/>
          </w:tcPr>
          <w:p w14:paraId="2ECED4D4" w14:textId="77777777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Inflatable cuffs to determine any arterial insufficiency mainly in the lower limbs and toes.   </w:t>
            </w:r>
          </w:p>
          <w:p w14:paraId="2D119306" w14:textId="77777777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ABPI may be used to determine of compression bandaging is suitable for patients with leg swelling or ulceration.</w:t>
            </w:r>
          </w:p>
          <w:p w14:paraId="7E4AF140" w14:textId="77777777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FEF47B" w14:textId="19DFD188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TBI: assess distal circulation particularly in diabetic patients where ABPIs appear falsely elevated due to calcified vessels. </w:t>
            </w:r>
          </w:p>
        </w:tc>
        <w:tc>
          <w:tcPr>
            <w:tcW w:w="4394" w:type="dxa"/>
            <w:gridSpan w:val="2"/>
          </w:tcPr>
          <w:p w14:paraId="371F648E" w14:textId="77777777" w:rsidR="00DC7CF6" w:rsidRPr="00FF543B" w:rsidRDefault="00DC7CF6" w:rsidP="00FF543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543B">
              <w:rPr>
                <w:rFonts w:ascii="Times New Roman" w:hAnsi="Times New Roman" w:cs="Times New Roman"/>
              </w:rPr>
              <w:t>intermittent claudication</w:t>
            </w:r>
          </w:p>
          <w:p w14:paraId="562E305E" w14:textId="4841F5F6" w:rsidR="00DC7CF6" w:rsidRPr="00FF543B" w:rsidRDefault="00DC7CF6" w:rsidP="00FF543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543B">
              <w:rPr>
                <w:rFonts w:ascii="Times New Roman" w:hAnsi="Times New Roman" w:cs="Times New Roman"/>
              </w:rPr>
              <w:t>ischemic rest pain</w:t>
            </w:r>
          </w:p>
          <w:p w14:paraId="589916F9" w14:textId="77777777" w:rsidR="00DC7CF6" w:rsidRDefault="00DC7CF6" w:rsidP="00FF543B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F543B">
              <w:rPr>
                <w:rFonts w:ascii="Times New Roman" w:hAnsi="Times New Roman" w:cs="Times New Roman"/>
              </w:rPr>
              <w:t xml:space="preserve">gangrene and ulceration. </w:t>
            </w:r>
          </w:p>
          <w:p w14:paraId="61522E2D" w14:textId="77777777" w:rsidR="00DC7CF6" w:rsidRDefault="00DC7CF6" w:rsidP="00FF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F5E9C0" w14:textId="40EDDCBB" w:rsidR="00DC7CF6" w:rsidRPr="00FF543B" w:rsidRDefault="00DC7CF6" w:rsidP="00FF54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NICE recommends compression bandaging should be avoided where ABPI &lt;0.8. </w:t>
            </w:r>
          </w:p>
        </w:tc>
      </w:tr>
      <w:tr w:rsidR="00DC7CF6" w:rsidRPr="008F072C" w14:paraId="4A6C24B8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756E221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Pre and post exercise ABPI (treadmill testing).</w:t>
            </w:r>
          </w:p>
        </w:tc>
        <w:tc>
          <w:tcPr>
            <w:tcW w:w="1446" w:type="dxa"/>
          </w:tcPr>
          <w:p w14:paraId="6EA23BB0" w14:textId="5AB14166" w:rsidR="00DC7CF6" w:rsidRPr="008F072C" w:rsidRDefault="00645377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45minutes</w:t>
            </w:r>
          </w:p>
        </w:tc>
        <w:tc>
          <w:tcPr>
            <w:tcW w:w="5471" w:type="dxa"/>
            <w:gridSpan w:val="2"/>
          </w:tcPr>
          <w:p w14:paraId="60D8D01D" w14:textId="7B3F2A73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ABPI measurements pre and post controlled exercise may be used to exclude or quantify the effects of disease in relation to claudication symptoms. </w:t>
            </w:r>
            <w:r w:rsidRPr="008F07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gridSpan w:val="2"/>
          </w:tcPr>
          <w:p w14:paraId="78B4C811" w14:textId="4EC340D8" w:rsidR="00DC7CF6" w:rsidRPr="00B35C34" w:rsidRDefault="00DC7CF6" w:rsidP="00B3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See above </w:t>
            </w:r>
          </w:p>
        </w:tc>
      </w:tr>
      <w:tr w:rsidR="00DC7CF6" w:rsidRPr="008F072C" w14:paraId="5B525A47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0433C25" w14:textId="7568287A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Arterial Duplex (lower</w:t>
            </w:r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 xml:space="preserve">upper </w:t>
            </w:r>
            <w:r w:rsidRPr="008F072C">
              <w:rPr>
                <w:rFonts w:ascii="Times New Roman" w:hAnsi="Times New Roman" w:cs="Times New Roman"/>
              </w:rPr>
              <w:t xml:space="preserve"> limb</w:t>
            </w:r>
            <w:proofErr w:type="gramEnd"/>
            <w:r w:rsidRPr="008F07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6" w:type="dxa"/>
          </w:tcPr>
          <w:p w14:paraId="529D3470" w14:textId="7C8972C7" w:rsidR="00DC7CF6" w:rsidRPr="008F072C" w:rsidRDefault="00645377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45minutes</w:t>
            </w:r>
          </w:p>
        </w:tc>
        <w:tc>
          <w:tcPr>
            <w:tcW w:w="5471" w:type="dxa"/>
            <w:gridSpan w:val="2"/>
          </w:tcPr>
          <w:p w14:paraId="73F19AE7" w14:textId="17D1FDCB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To assess </w:t>
            </w:r>
            <w:r>
              <w:rPr>
                <w:rFonts w:ascii="Times New Roman" w:hAnsi="Times New Roman" w:cs="Times New Roman"/>
              </w:rPr>
              <w:t>for occlusive and aneurysmal disease in the major lower limb and upper limb arteries.</w:t>
            </w:r>
          </w:p>
        </w:tc>
        <w:tc>
          <w:tcPr>
            <w:tcW w:w="4394" w:type="dxa"/>
            <w:gridSpan w:val="2"/>
          </w:tcPr>
          <w:p w14:paraId="430FC3D7" w14:textId="77777777" w:rsidR="00DC7CF6" w:rsidRDefault="00DC7CF6" w:rsidP="00B35C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Claudication </w:t>
            </w:r>
          </w:p>
          <w:p w14:paraId="4ED8EFE0" w14:textId="77777777" w:rsidR="00DC7CF6" w:rsidRDefault="00DC7CF6" w:rsidP="00B35C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 pain</w:t>
            </w:r>
          </w:p>
          <w:p w14:paraId="73774195" w14:textId="77777777" w:rsidR="00DC7CF6" w:rsidRDefault="00DC7CF6" w:rsidP="00B35C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limb ischaemia</w:t>
            </w:r>
          </w:p>
          <w:p w14:paraId="01A2801A" w14:textId="77777777" w:rsidR="00DC7CF6" w:rsidRDefault="00DC7CF6" w:rsidP="00B35C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Evaluation of suspected subclavian steal syndrome, thoracic outlet syndrome and popliteal artery entrapment syndrome.</w:t>
            </w:r>
          </w:p>
          <w:p w14:paraId="16D0978B" w14:textId="1F417E7F" w:rsidR="00DC7CF6" w:rsidRPr="00B35C34" w:rsidRDefault="00DC7CF6" w:rsidP="00B35C34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35C34">
              <w:rPr>
                <w:rFonts w:ascii="Times New Roman" w:hAnsi="Times New Roman" w:cs="Times New Roman"/>
              </w:rPr>
              <w:t>Ulceration and tissue loss</w:t>
            </w:r>
          </w:p>
        </w:tc>
      </w:tr>
      <w:tr w:rsidR="00DC7CF6" w:rsidRPr="008F072C" w14:paraId="694609B9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759442B" w14:textId="226F36CB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Thoracic outlet syndrome </w:t>
            </w:r>
          </w:p>
        </w:tc>
        <w:tc>
          <w:tcPr>
            <w:tcW w:w="1446" w:type="dxa"/>
          </w:tcPr>
          <w:p w14:paraId="5F9FA68B" w14:textId="473C3958" w:rsidR="00DC7CF6" w:rsidRPr="008F072C" w:rsidRDefault="00645377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45minutes</w:t>
            </w:r>
          </w:p>
        </w:tc>
        <w:tc>
          <w:tcPr>
            <w:tcW w:w="5471" w:type="dxa"/>
            <w:gridSpan w:val="2"/>
          </w:tcPr>
          <w:p w14:paraId="0AC51836" w14:textId="6DF7F23F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Duplex of the subclavian/ axillary arteries at rest and on upper limb provocation. The presence of increased flow velocities, turbulence or cessation of flow in the vessel indication positive TOS.</w:t>
            </w:r>
          </w:p>
        </w:tc>
        <w:tc>
          <w:tcPr>
            <w:tcW w:w="4394" w:type="dxa"/>
            <w:gridSpan w:val="2"/>
          </w:tcPr>
          <w:p w14:paraId="463E90CE" w14:textId="3B26E332" w:rsidR="00DC7CF6" w:rsidRPr="005C6DFD" w:rsidRDefault="00DC7CF6" w:rsidP="005C6DFD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C6DFD">
              <w:rPr>
                <w:rFonts w:ascii="Times New Roman" w:hAnsi="Times New Roman" w:cs="Times New Roman"/>
              </w:rPr>
              <w:t>Tingling/ pain sensation in fingers.</w:t>
            </w:r>
          </w:p>
        </w:tc>
      </w:tr>
      <w:tr w:rsidR="00DC7CF6" w:rsidRPr="008F072C" w14:paraId="1E729C66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50A0C1A" w14:textId="04C2F7BF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DVT – upper/lower limb</w:t>
            </w:r>
          </w:p>
        </w:tc>
        <w:tc>
          <w:tcPr>
            <w:tcW w:w="1446" w:type="dxa"/>
          </w:tcPr>
          <w:p w14:paraId="528BE847" w14:textId="0B733D43" w:rsidR="00DC7CF6" w:rsidRPr="008F072C" w:rsidRDefault="00645377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5C5AC09C" w14:textId="056EEC49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 the deep and superficial venous system of upper and lower limb to detect any presence or absence of thrombosis. </w:t>
            </w:r>
          </w:p>
        </w:tc>
        <w:tc>
          <w:tcPr>
            <w:tcW w:w="4394" w:type="dxa"/>
            <w:gridSpan w:val="2"/>
          </w:tcPr>
          <w:p w14:paraId="738FBABC" w14:textId="4514D7D5" w:rsidR="00DC7CF6" w:rsidRDefault="00DC7CF6" w:rsidP="00EC1C5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Unilateral swelling</w:t>
            </w:r>
          </w:p>
          <w:p w14:paraId="0438942C" w14:textId="4D918EF5" w:rsidR="00DC7CF6" w:rsidRDefault="00DC7CF6" w:rsidP="00EC1C5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</w:t>
            </w:r>
          </w:p>
          <w:p w14:paraId="3C0BB7DD" w14:textId="2107EE21" w:rsidR="00DC7CF6" w:rsidRDefault="00DC7CF6" w:rsidP="00EC1C5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Tenderness</w:t>
            </w:r>
          </w:p>
          <w:p w14:paraId="209C1231" w14:textId="1560DFE6" w:rsidR="00DC7CF6" w:rsidRPr="00EC1C57" w:rsidRDefault="00DC7CF6" w:rsidP="00EC1C5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?source</w:t>
            </w:r>
            <w:proofErr w:type="gramEnd"/>
            <w:r>
              <w:rPr>
                <w:rFonts w:ascii="Times New Roman" w:hAnsi="Times New Roman" w:cs="Times New Roman"/>
              </w:rPr>
              <w:t xml:space="preserve"> of PE</w:t>
            </w:r>
          </w:p>
        </w:tc>
      </w:tr>
      <w:tr w:rsidR="00DC7CF6" w:rsidRPr="008F072C" w14:paraId="3D13D00A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86D1585" w14:textId="724F236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Venous Duplex (Lower limb)</w:t>
            </w:r>
          </w:p>
        </w:tc>
        <w:tc>
          <w:tcPr>
            <w:tcW w:w="1446" w:type="dxa"/>
          </w:tcPr>
          <w:p w14:paraId="7634EF50" w14:textId="784272C1" w:rsidR="00DC7CF6" w:rsidRPr="008F072C" w:rsidRDefault="00645377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45minutes</w:t>
            </w:r>
          </w:p>
        </w:tc>
        <w:tc>
          <w:tcPr>
            <w:tcW w:w="5471" w:type="dxa"/>
            <w:gridSpan w:val="2"/>
          </w:tcPr>
          <w:p w14:paraId="67CDCC37" w14:textId="124E5B04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assess venous reflux stimulated by the muscle pump in the calf which is usually squeezed. To establish the source of any reflux identified in the superficial lower limb veins. </w:t>
            </w:r>
          </w:p>
        </w:tc>
        <w:tc>
          <w:tcPr>
            <w:tcW w:w="4394" w:type="dxa"/>
            <w:gridSpan w:val="2"/>
          </w:tcPr>
          <w:p w14:paraId="302FB0F6" w14:textId="58B16A98" w:rsidR="00DC7CF6" w:rsidRPr="00374518" w:rsidRDefault="00DC7CF6" w:rsidP="003745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Skin changes- eczema, hyperpigmentation, and ulcers.</w:t>
            </w:r>
          </w:p>
          <w:p w14:paraId="34140067" w14:textId="77777777" w:rsidR="00DC7CF6" w:rsidRPr="00374518" w:rsidRDefault="00DC7CF6" w:rsidP="003745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Swelling</w:t>
            </w:r>
          </w:p>
          <w:p w14:paraId="7D1F48D6" w14:textId="77777777" w:rsidR="00DC7CF6" w:rsidRPr="00374518" w:rsidRDefault="00DC7CF6" w:rsidP="003745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Pain</w:t>
            </w:r>
          </w:p>
          <w:p w14:paraId="2952D582" w14:textId="77777777" w:rsidR="00DC7CF6" w:rsidRPr="00374518" w:rsidRDefault="00DC7CF6" w:rsidP="003745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Venous claudication</w:t>
            </w:r>
          </w:p>
          <w:p w14:paraId="5D20596F" w14:textId="45A63C67" w:rsidR="00DC7CF6" w:rsidRPr="00374518" w:rsidRDefault="00DC7CF6" w:rsidP="0037451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lastRenderedPageBreak/>
              <w:t xml:space="preserve">Varicose veins  </w:t>
            </w:r>
          </w:p>
        </w:tc>
      </w:tr>
      <w:tr w:rsidR="00DC7CF6" w:rsidRPr="008F072C" w14:paraId="64FB7CCC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29CF331" w14:textId="18B934B2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lastRenderedPageBreak/>
              <w:t>Vein Map</w:t>
            </w:r>
          </w:p>
        </w:tc>
        <w:tc>
          <w:tcPr>
            <w:tcW w:w="1446" w:type="dxa"/>
          </w:tcPr>
          <w:p w14:paraId="66DE3D41" w14:textId="149D4C80" w:rsidR="00DC7CF6" w:rsidRPr="008F072C" w:rsidRDefault="005930F0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45377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471" w:type="dxa"/>
            <w:gridSpan w:val="2"/>
          </w:tcPr>
          <w:p w14:paraId="11C32691" w14:textId="77777777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 the patency and size of the GSV down the leg. Some departments mark the vein prior to surgery. </w:t>
            </w:r>
          </w:p>
          <w:p w14:paraId="76E0C818" w14:textId="7829F3ED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some </w:t>
            </w:r>
            <w:proofErr w:type="gramStart"/>
            <w:r>
              <w:rPr>
                <w:rFonts w:ascii="Times New Roman" w:hAnsi="Times New Roman" w:cs="Times New Roman"/>
              </w:rPr>
              <w:t>cases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SSV is assessed if GSV not available. </w:t>
            </w:r>
          </w:p>
        </w:tc>
        <w:tc>
          <w:tcPr>
            <w:tcW w:w="4394" w:type="dxa"/>
            <w:gridSpan w:val="2"/>
          </w:tcPr>
          <w:p w14:paraId="2869269F" w14:textId="35883AB2" w:rsidR="00DC7CF6" w:rsidRPr="005C6DFD" w:rsidRDefault="00DC7CF6" w:rsidP="005C6DFD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Bypass surgery</w:t>
            </w:r>
          </w:p>
        </w:tc>
      </w:tr>
      <w:tr w:rsidR="00DC7CF6" w:rsidRPr="008F072C" w14:paraId="23DF5837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99862EF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Aortic Aneurysm Surveillance</w:t>
            </w:r>
          </w:p>
        </w:tc>
        <w:tc>
          <w:tcPr>
            <w:tcW w:w="1446" w:type="dxa"/>
          </w:tcPr>
          <w:p w14:paraId="4777FCD6" w14:textId="12BD6189" w:rsidR="00DC7CF6" w:rsidRPr="008F072C" w:rsidRDefault="00645377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612B866A" w14:textId="37DB6DA1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for occlusive and aneurysmal disease in the major arteries of the abdomen</w:t>
            </w:r>
          </w:p>
        </w:tc>
        <w:tc>
          <w:tcPr>
            <w:tcW w:w="4394" w:type="dxa"/>
            <w:gridSpan w:val="2"/>
          </w:tcPr>
          <w:p w14:paraId="3B9D4C20" w14:textId="77777777" w:rsidR="00DC7CF6" w:rsidRDefault="00DC7CF6" w:rsidP="0016125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 &gt;65</w:t>
            </w:r>
          </w:p>
          <w:p w14:paraId="3501FFA1" w14:textId="77777777" w:rsidR="00DC7CF6" w:rsidRDefault="00DC7CF6" w:rsidP="0016125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 family history</w:t>
            </w:r>
          </w:p>
          <w:p w14:paraId="5DD08731" w14:textId="63E8F37D" w:rsidR="00DC7CF6" w:rsidRPr="00161250" w:rsidRDefault="00DC7CF6" w:rsidP="00161250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Incidental finding </w:t>
            </w:r>
          </w:p>
        </w:tc>
      </w:tr>
      <w:tr w:rsidR="00DC7CF6" w:rsidRPr="008F072C" w14:paraId="2F92A56F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0F83EEA" w14:textId="37A3327D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EVAR surveillance </w:t>
            </w:r>
          </w:p>
        </w:tc>
        <w:tc>
          <w:tcPr>
            <w:tcW w:w="1446" w:type="dxa"/>
          </w:tcPr>
          <w:p w14:paraId="2493FD9F" w14:textId="60750DEC" w:rsidR="00DC7CF6" w:rsidRPr="008F072C" w:rsidRDefault="00645377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533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471" w:type="dxa"/>
            <w:gridSpan w:val="2"/>
          </w:tcPr>
          <w:p w14:paraId="2E4E1E82" w14:textId="16CF0922" w:rsidR="00DC7CF6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Routine surveillance post procedure to detect and evaluate complications that can arise which may result in potential aneurysm rupture. Looking out for </w:t>
            </w:r>
            <w:proofErr w:type="spellStart"/>
            <w:r>
              <w:rPr>
                <w:rFonts w:ascii="Times New Roman" w:hAnsi="Times New Roman" w:cs="Times New Roman"/>
              </w:rPr>
              <w:t>endoleaks</w:t>
            </w:r>
            <w:proofErr w:type="spellEnd"/>
            <w:r>
              <w:rPr>
                <w:rFonts w:ascii="Times New Roman" w:hAnsi="Times New Roman" w:cs="Times New Roman"/>
              </w:rPr>
              <w:t xml:space="preserve">, sac growth, further aneurysm formation, in-stent stenosis and </w:t>
            </w:r>
          </w:p>
          <w:p w14:paraId="5C757E2C" w14:textId="1F5AD551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Stent kinking. </w:t>
            </w:r>
          </w:p>
        </w:tc>
        <w:tc>
          <w:tcPr>
            <w:tcW w:w="4394" w:type="dxa"/>
            <w:gridSpan w:val="2"/>
          </w:tcPr>
          <w:p w14:paraId="1506D01A" w14:textId="77777777" w:rsidR="00DC7CF6" w:rsidRDefault="00DC7CF6" w:rsidP="0037451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Routine EVAR surveillance </w:t>
            </w:r>
          </w:p>
          <w:p w14:paraId="6E4E7CAB" w14:textId="314023AC" w:rsidR="00DC7CF6" w:rsidRDefault="00DC7CF6" w:rsidP="0037451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Post-surgical intervention </w:t>
            </w:r>
            <w:proofErr w:type="gramStart"/>
            <w:r>
              <w:rPr>
                <w:rFonts w:ascii="Times New Roman" w:hAnsi="Times New Roman" w:cs="Times New Roman"/>
              </w:rPr>
              <w:t>follow</w:t>
            </w:r>
            <w:proofErr w:type="gramEnd"/>
            <w:r>
              <w:rPr>
                <w:rFonts w:ascii="Times New Roman" w:hAnsi="Times New Roman" w:cs="Times New Roman"/>
              </w:rPr>
              <w:t xml:space="preserve"> up </w:t>
            </w:r>
          </w:p>
          <w:p w14:paraId="22764DC8" w14:textId="63297F50" w:rsidR="00DC7CF6" w:rsidRPr="00374518" w:rsidRDefault="00DC7CF6" w:rsidP="00374518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False aneurysm/ fluid collection at access site.</w:t>
            </w:r>
          </w:p>
        </w:tc>
      </w:tr>
      <w:tr w:rsidR="00DC7CF6" w:rsidRPr="008F072C" w14:paraId="6EB3240F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D9512F1" w14:textId="14F571D0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 artery</w:t>
            </w:r>
          </w:p>
        </w:tc>
        <w:tc>
          <w:tcPr>
            <w:tcW w:w="1446" w:type="dxa"/>
          </w:tcPr>
          <w:p w14:paraId="135BC96F" w14:textId="61370173" w:rsidR="00DC7CF6" w:rsidRPr="008F072C" w:rsidRDefault="00463B85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45377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471" w:type="dxa"/>
            <w:gridSpan w:val="2"/>
          </w:tcPr>
          <w:p w14:paraId="434B51BC" w14:textId="7D13C002" w:rsidR="00DC7CF6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 the presence/ absence of stenosis and/or aneurysmal disease in the renal arteries. </w:t>
            </w:r>
          </w:p>
        </w:tc>
        <w:tc>
          <w:tcPr>
            <w:tcW w:w="4394" w:type="dxa"/>
            <w:gridSpan w:val="2"/>
          </w:tcPr>
          <w:p w14:paraId="39EA1062" w14:textId="77777777" w:rsidR="00DC7CF6" w:rsidRDefault="00DC7CF6" w:rsidP="00B35C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Uncontrolled high blood pressure </w:t>
            </w:r>
          </w:p>
          <w:p w14:paraId="71583A96" w14:textId="4BD89288" w:rsidR="00DC7CF6" w:rsidRDefault="00DC7CF6" w:rsidP="00B35C34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 artery stenosis/ parenchymal disease</w:t>
            </w:r>
          </w:p>
          <w:p w14:paraId="3B8B6BCB" w14:textId="50E9008D" w:rsidR="00DC7CF6" w:rsidRPr="00B06B72" w:rsidRDefault="00DC7CF6" w:rsidP="00B06B72">
            <w:pPr>
              <w:pStyle w:val="ListParagraph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Evaluation of renal transplant dysfunction </w:t>
            </w:r>
          </w:p>
        </w:tc>
      </w:tr>
      <w:tr w:rsidR="00DC7CF6" w:rsidRPr="008F072C" w14:paraId="4F2B7D09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A4801A8" w14:textId="41239EE1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Visceral assessment- </w:t>
            </w:r>
          </w:p>
        </w:tc>
        <w:tc>
          <w:tcPr>
            <w:tcW w:w="1446" w:type="dxa"/>
          </w:tcPr>
          <w:p w14:paraId="7207B666" w14:textId="4C6F9057" w:rsidR="00DC7CF6" w:rsidRPr="008F072C" w:rsidRDefault="00C04511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2CED6D1A" w14:textId="2566B8C8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 spl</w:t>
            </w:r>
            <w:r w:rsidR="00EC717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nic, superior mesenteric and inferior mesenteric arteries for stenosis or occlusion in chronic mesenteric ischaemia. </w:t>
            </w:r>
          </w:p>
        </w:tc>
        <w:tc>
          <w:tcPr>
            <w:tcW w:w="4394" w:type="dxa"/>
            <w:gridSpan w:val="2"/>
          </w:tcPr>
          <w:p w14:paraId="13781253" w14:textId="77777777" w:rsidR="00DC7CF6" w:rsidRDefault="00DC7CF6" w:rsidP="00B35C3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Rapid weight loss</w:t>
            </w:r>
          </w:p>
          <w:p w14:paraId="0CEB4B23" w14:textId="77777777" w:rsidR="00DC7CF6" w:rsidRDefault="00DC7CF6" w:rsidP="00B35C3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post prandial pain</w:t>
            </w:r>
          </w:p>
          <w:p w14:paraId="00556EE5" w14:textId="77777777" w:rsidR="00DC7CF6" w:rsidRDefault="00DC7CF6" w:rsidP="00B35C3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Acute, intermittent abdominal pain</w:t>
            </w:r>
          </w:p>
          <w:p w14:paraId="2B7F56A3" w14:textId="56F090B3" w:rsidR="00DC7CF6" w:rsidRPr="00B35C34" w:rsidRDefault="00DC7CF6" w:rsidP="00B35C34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mesenteric angioplasty, stent, bypass graft</w:t>
            </w:r>
          </w:p>
        </w:tc>
      </w:tr>
      <w:tr w:rsidR="00DC7CF6" w:rsidRPr="008F072C" w14:paraId="67F07276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3E675D8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Arterial Fistula Surveillance</w:t>
            </w:r>
          </w:p>
        </w:tc>
        <w:tc>
          <w:tcPr>
            <w:tcW w:w="1446" w:type="dxa"/>
          </w:tcPr>
          <w:p w14:paraId="3EEDC2CF" w14:textId="17813C0B" w:rsidR="00DC7CF6" w:rsidRPr="008F072C" w:rsidRDefault="009E453C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45377">
              <w:rPr>
                <w:rFonts w:ascii="Times New Roman" w:hAnsi="Times New Roman" w:cs="Times New Roman"/>
              </w:rPr>
              <w:t>minutes</w:t>
            </w:r>
          </w:p>
        </w:tc>
        <w:tc>
          <w:tcPr>
            <w:tcW w:w="5471" w:type="dxa"/>
            <w:gridSpan w:val="2"/>
          </w:tcPr>
          <w:p w14:paraId="425760C2" w14:textId="2D4437F0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 the anatomy, </w:t>
            </w:r>
            <w:proofErr w:type="gramStart"/>
            <w:r>
              <w:rPr>
                <w:rFonts w:ascii="Times New Roman" w:hAnsi="Times New Roman" w:cs="Times New Roman"/>
              </w:rPr>
              <w:t>patency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function of AVF or haemodialysis. Flow characteristics prior to fistula, within in and downstream from it are examined. </w:t>
            </w:r>
          </w:p>
        </w:tc>
        <w:tc>
          <w:tcPr>
            <w:tcW w:w="4394" w:type="dxa"/>
            <w:gridSpan w:val="2"/>
          </w:tcPr>
          <w:p w14:paraId="6BBB89DF" w14:textId="77777777" w:rsidR="00DC7CF6" w:rsidRDefault="00DC7CF6" w:rsidP="00FF543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Post-operative surveillance</w:t>
            </w:r>
          </w:p>
          <w:p w14:paraId="11C62A52" w14:textId="77777777" w:rsidR="00DC7CF6" w:rsidRDefault="00DC7CF6" w:rsidP="00FF543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Failing AVF</w:t>
            </w:r>
          </w:p>
          <w:p w14:paraId="0BAB6540" w14:textId="77777777" w:rsidR="00DC7CF6" w:rsidRDefault="00DC7CF6" w:rsidP="00FF543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Difficult accessing for dialysis</w:t>
            </w:r>
          </w:p>
          <w:p w14:paraId="51612AED" w14:textId="21EABFB4" w:rsidR="00DC7CF6" w:rsidRDefault="00DC7CF6" w:rsidP="00FF543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Suspected steal syndrome</w:t>
            </w:r>
          </w:p>
          <w:p w14:paraId="2D27B8FC" w14:textId="01622E58" w:rsidR="00DC7CF6" w:rsidRPr="00FF543B" w:rsidRDefault="00DC7CF6" w:rsidP="00FF543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?aneurysm</w:t>
            </w:r>
            <w:proofErr w:type="gramEnd"/>
            <w:r>
              <w:rPr>
                <w:rFonts w:ascii="Times New Roman" w:hAnsi="Times New Roman" w:cs="Times New Roman"/>
              </w:rPr>
              <w:t xml:space="preserve">/pseudoaneurysm </w:t>
            </w:r>
          </w:p>
        </w:tc>
      </w:tr>
      <w:tr w:rsidR="00DC7CF6" w:rsidRPr="008F072C" w14:paraId="45941D92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E640DAF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Assessment of graft patency (graft surveillance)</w:t>
            </w:r>
          </w:p>
        </w:tc>
        <w:tc>
          <w:tcPr>
            <w:tcW w:w="1446" w:type="dxa"/>
          </w:tcPr>
          <w:p w14:paraId="11E3244F" w14:textId="60009D87" w:rsidR="00DC7CF6" w:rsidRPr="008F072C" w:rsidRDefault="00645377" w:rsidP="001612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45minutes</w:t>
            </w:r>
          </w:p>
        </w:tc>
        <w:tc>
          <w:tcPr>
            <w:tcW w:w="5471" w:type="dxa"/>
            <w:gridSpan w:val="2"/>
          </w:tcPr>
          <w:p w14:paraId="51F4A8E4" w14:textId="538EB00E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 anatomy, patency and haemodynamic of the graft. Flow characteristics prior to graft, within graft and downstream (tibial arteries) are examined.</w:t>
            </w:r>
          </w:p>
        </w:tc>
        <w:tc>
          <w:tcPr>
            <w:tcW w:w="4394" w:type="dxa"/>
            <w:gridSpan w:val="2"/>
          </w:tcPr>
          <w:p w14:paraId="55450AEA" w14:textId="77777777" w:rsidR="00DC7CF6" w:rsidRDefault="00DC7CF6" w:rsidP="00E6734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 operative surveillance </w:t>
            </w:r>
          </w:p>
          <w:p w14:paraId="628B62AE" w14:textId="77777777" w:rsidR="00DC7CF6" w:rsidRDefault="00DC7CF6" w:rsidP="00E6734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Stenosed graft</w:t>
            </w:r>
          </w:p>
          <w:p w14:paraId="6B468148" w14:textId="01088989" w:rsidR="00DC7CF6" w:rsidRDefault="00DC7CF6" w:rsidP="00E6734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Claudication</w:t>
            </w:r>
          </w:p>
          <w:p w14:paraId="2A92C756" w14:textId="77777777" w:rsidR="00DC7CF6" w:rsidRDefault="00DC7CF6" w:rsidP="00E6734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Tissue loss </w:t>
            </w:r>
          </w:p>
          <w:p w14:paraId="32000387" w14:textId="6C25359D" w:rsidR="00DC7CF6" w:rsidRPr="00E6734A" w:rsidRDefault="00DC7CF6" w:rsidP="00E6734A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 pain</w:t>
            </w:r>
          </w:p>
        </w:tc>
      </w:tr>
      <w:tr w:rsidR="00DC7CF6" w:rsidRPr="008F072C" w14:paraId="7E3F826D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EC1432B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lastRenderedPageBreak/>
              <w:t>Carotid Duplex</w:t>
            </w:r>
          </w:p>
        </w:tc>
        <w:tc>
          <w:tcPr>
            <w:tcW w:w="1446" w:type="dxa"/>
          </w:tcPr>
          <w:p w14:paraId="79CE1248" w14:textId="7FBFC7D8" w:rsidR="00DC7CF6" w:rsidRPr="008F072C" w:rsidRDefault="00645377" w:rsidP="00161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71A05627" w14:textId="1926407E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Extracranial</w:t>
            </w:r>
            <w:r w:rsidRPr="008F07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cerebrovascular u/s</w:t>
            </w:r>
            <w:r w:rsidRPr="008F07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to assess presence of pathology and the haemodynamic status of the CCA, ICA, ECA and vertebral artery. </w:t>
            </w:r>
          </w:p>
        </w:tc>
        <w:tc>
          <w:tcPr>
            <w:tcW w:w="4394" w:type="dxa"/>
            <w:gridSpan w:val="2"/>
          </w:tcPr>
          <w:p w14:paraId="20B16691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TIA</w:t>
            </w:r>
          </w:p>
          <w:p w14:paraId="7921EFEE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Carotid bruit</w:t>
            </w:r>
          </w:p>
          <w:p w14:paraId="3BC3F0FC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Amaurosis fugax</w:t>
            </w:r>
          </w:p>
          <w:p w14:paraId="0DF34CD1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Follow up of carotid stenosis</w:t>
            </w:r>
          </w:p>
          <w:p w14:paraId="69010273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 intervention- carotid endarterectomy or stent</w:t>
            </w:r>
          </w:p>
          <w:p w14:paraId="03A8156A" w14:textId="77777777" w:rsidR="00DC7CF6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Suspected subclavian steal syndrome</w:t>
            </w:r>
          </w:p>
          <w:p w14:paraId="2F161C11" w14:textId="06DA3A4F" w:rsidR="00DC7CF6" w:rsidRPr="00FF543B" w:rsidRDefault="00DC7CF6" w:rsidP="00FF543B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Trauma – dissection </w:t>
            </w:r>
          </w:p>
        </w:tc>
      </w:tr>
      <w:tr w:rsidR="00DC7CF6" w:rsidRPr="008F072C" w14:paraId="614BC34C" w14:textId="77777777" w:rsidTr="006453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57B9006" w14:textId="77777777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Transcranial Doppler </w:t>
            </w:r>
          </w:p>
        </w:tc>
        <w:tc>
          <w:tcPr>
            <w:tcW w:w="1446" w:type="dxa"/>
          </w:tcPr>
          <w:p w14:paraId="63AB5692" w14:textId="23EF483E" w:rsidR="00DC7CF6" w:rsidRPr="008F072C" w:rsidRDefault="00645377" w:rsidP="00570E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3F25193F" w14:textId="107F1564" w:rsidR="00DC7CF6" w:rsidRPr="008F072C" w:rsidRDefault="00DC7CF6" w:rsidP="00BA5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 xml:space="preserve">To assess </w:t>
            </w:r>
            <w:r>
              <w:rPr>
                <w:rFonts w:ascii="Times New Roman" w:hAnsi="Times New Roman" w:cs="Times New Roman"/>
              </w:rPr>
              <w:t>for presence/ absence of stenosis in the</w:t>
            </w:r>
            <w:r w:rsidRPr="008F072C">
              <w:rPr>
                <w:rFonts w:ascii="Times New Roman" w:hAnsi="Times New Roman" w:cs="Times New Roman"/>
              </w:rPr>
              <w:t xml:space="preserve"> int</w:t>
            </w:r>
            <w:r w:rsidR="003203CD">
              <w:rPr>
                <w:rFonts w:ascii="Times New Roman" w:hAnsi="Times New Roman" w:cs="Times New Roman"/>
              </w:rPr>
              <w:t>ra</w:t>
            </w:r>
            <w:r w:rsidRPr="008F072C">
              <w:rPr>
                <w:rFonts w:ascii="Times New Roman" w:hAnsi="Times New Roman" w:cs="Times New Roman"/>
              </w:rPr>
              <w:t>cranial arterial flow.</w:t>
            </w:r>
          </w:p>
        </w:tc>
        <w:tc>
          <w:tcPr>
            <w:tcW w:w="4394" w:type="dxa"/>
            <w:gridSpan w:val="2"/>
          </w:tcPr>
          <w:p w14:paraId="3AB00832" w14:textId="77777777" w:rsidR="00DC7CF6" w:rsidRDefault="00DC7CF6" w:rsidP="0037451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Unilateral weakness / paralysis </w:t>
            </w:r>
          </w:p>
          <w:p w14:paraId="5D8CE22B" w14:textId="77777777" w:rsidR="00DC7CF6" w:rsidRDefault="00DC7CF6" w:rsidP="0037451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Memory problems</w:t>
            </w:r>
          </w:p>
          <w:p w14:paraId="0D46698B" w14:textId="41BDFB5E" w:rsidR="00DC7CF6" w:rsidRPr="00374518" w:rsidRDefault="00DC7CF6" w:rsidP="0037451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Aphasia</w:t>
            </w:r>
          </w:p>
        </w:tc>
      </w:tr>
      <w:tr w:rsidR="00DC7CF6" w:rsidRPr="008F072C" w14:paraId="219574FB" w14:textId="77777777" w:rsidTr="00645377">
        <w:trPr>
          <w:gridAfter w:val="1"/>
          <w:wAfter w:w="5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2903797" w14:textId="24AC4F72" w:rsidR="00DC7CF6" w:rsidRPr="008F072C" w:rsidRDefault="00DC7CF6" w:rsidP="00BA5DAA">
            <w:pPr>
              <w:rPr>
                <w:rFonts w:ascii="Times New Roman" w:hAnsi="Times New Roman" w:cs="Times New Roman"/>
              </w:rPr>
            </w:pPr>
            <w:r w:rsidRPr="008F072C">
              <w:rPr>
                <w:rFonts w:ascii="Times New Roman" w:hAnsi="Times New Roman" w:cs="Times New Roman"/>
              </w:rPr>
              <w:t>Temporal Artery</w:t>
            </w:r>
          </w:p>
        </w:tc>
        <w:tc>
          <w:tcPr>
            <w:tcW w:w="1446" w:type="dxa"/>
          </w:tcPr>
          <w:p w14:paraId="14B9D5B9" w14:textId="199E2E48" w:rsidR="00DC7CF6" w:rsidRPr="008F072C" w:rsidRDefault="00645377" w:rsidP="00570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30minutes</w:t>
            </w:r>
          </w:p>
        </w:tc>
        <w:tc>
          <w:tcPr>
            <w:tcW w:w="5471" w:type="dxa"/>
            <w:gridSpan w:val="2"/>
          </w:tcPr>
          <w:p w14:paraId="3848CA76" w14:textId="051B957C" w:rsidR="00DC7CF6" w:rsidRPr="008F072C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assess the temporal and axillary arteries for the presence of inflammation suggesting Giant cell arteritis. Detecting all oedema throughout length of the vessel. </w:t>
            </w:r>
          </w:p>
        </w:tc>
        <w:tc>
          <w:tcPr>
            <w:tcW w:w="4394" w:type="dxa"/>
            <w:gridSpan w:val="2"/>
          </w:tcPr>
          <w:p w14:paraId="7EC23DE8" w14:textId="77777777" w:rsidR="00DC7CF6" w:rsidRPr="00374518" w:rsidRDefault="00DC7CF6" w:rsidP="0037451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Visual disturbance</w:t>
            </w:r>
          </w:p>
          <w:p w14:paraId="42EF5047" w14:textId="71E781A4" w:rsidR="00DC7CF6" w:rsidRPr="00374518" w:rsidRDefault="00DC7CF6" w:rsidP="0037451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throbbing headaches</w:t>
            </w:r>
          </w:p>
          <w:p w14:paraId="360D2581" w14:textId="6BD419D1" w:rsidR="00DC7CF6" w:rsidRPr="00374518" w:rsidRDefault="00DC7CF6" w:rsidP="0037451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>sudden permanent loss of vision in one eye,</w:t>
            </w:r>
          </w:p>
          <w:p w14:paraId="220F2CB7" w14:textId="77777777" w:rsidR="00DC7CF6" w:rsidRPr="00374518" w:rsidRDefault="00DC7CF6" w:rsidP="0037451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 xml:space="preserve">Tenderness of the scalp or over the temporal arteries </w:t>
            </w:r>
          </w:p>
          <w:p w14:paraId="55104ED6" w14:textId="59656637" w:rsidR="00DC7CF6" w:rsidRPr="00374518" w:rsidRDefault="00DC7CF6" w:rsidP="0037451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74518">
              <w:rPr>
                <w:rFonts w:ascii="Times New Roman" w:hAnsi="Times New Roman" w:cs="Times New Roman"/>
              </w:rPr>
              <w:t xml:space="preserve">jaw claudication. </w:t>
            </w:r>
          </w:p>
          <w:p w14:paraId="7DB3FE06" w14:textId="77777777" w:rsidR="00DC7CF6" w:rsidRDefault="00DC7CF6" w:rsidP="00BA5D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8BE9CE" w14:textId="44457CDC" w:rsidR="00DC7CF6" w:rsidRPr="008F072C" w:rsidRDefault="00DC7CF6" w:rsidP="00FF54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1FE7488" w14:textId="414920EA" w:rsidR="00BA5DAA" w:rsidRPr="008F072C" w:rsidRDefault="00BA5DAA" w:rsidP="003B5D26">
      <w:pPr>
        <w:rPr>
          <w:rFonts w:ascii="Times New Roman" w:hAnsi="Times New Roman" w:cs="Times New Roman"/>
        </w:rPr>
      </w:pPr>
    </w:p>
    <w:p w14:paraId="741DD31B" w14:textId="0C399D15" w:rsidR="0071611A" w:rsidRDefault="0071611A" w:rsidP="0071611A">
      <w:pPr>
        <w:rPr>
          <w:b/>
          <w:bCs/>
          <w:color w:val="000000" w:themeColor="text1"/>
        </w:rPr>
      </w:pPr>
    </w:p>
    <w:p w14:paraId="194BE93A" w14:textId="103F0B33" w:rsidR="0034596A" w:rsidRDefault="0034596A" w:rsidP="0071611A">
      <w:pPr>
        <w:rPr>
          <w:b/>
          <w:bCs/>
          <w:color w:val="000000" w:themeColor="text1"/>
        </w:rPr>
      </w:pPr>
    </w:p>
    <w:p w14:paraId="5D9D4EAF" w14:textId="76E08163" w:rsidR="0034596A" w:rsidRDefault="0034596A" w:rsidP="0071611A">
      <w:pPr>
        <w:rPr>
          <w:b/>
          <w:bCs/>
          <w:color w:val="000000" w:themeColor="text1"/>
        </w:rPr>
      </w:pPr>
    </w:p>
    <w:p w14:paraId="1DD0AFCC" w14:textId="69F4F043" w:rsidR="0034596A" w:rsidRDefault="0034596A" w:rsidP="0071611A">
      <w:pPr>
        <w:rPr>
          <w:b/>
          <w:bCs/>
          <w:color w:val="000000" w:themeColor="text1"/>
        </w:rPr>
      </w:pPr>
    </w:p>
    <w:p w14:paraId="74B21B4B" w14:textId="6FCE0E18" w:rsidR="0034596A" w:rsidRDefault="0034596A" w:rsidP="0071611A">
      <w:pPr>
        <w:rPr>
          <w:b/>
          <w:bCs/>
          <w:color w:val="000000" w:themeColor="text1"/>
        </w:rPr>
      </w:pPr>
    </w:p>
    <w:p w14:paraId="4EFFA6AE" w14:textId="40AA33B5" w:rsidR="0034596A" w:rsidRDefault="0034596A" w:rsidP="0071611A">
      <w:pPr>
        <w:rPr>
          <w:b/>
          <w:bCs/>
          <w:color w:val="000000" w:themeColor="text1"/>
        </w:rPr>
      </w:pPr>
    </w:p>
    <w:p w14:paraId="5C8E8011" w14:textId="61D3F9CB" w:rsidR="0034596A" w:rsidRDefault="0034596A" w:rsidP="0071611A">
      <w:pPr>
        <w:rPr>
          <w:b/>
          <w:bCs/>
          <w:color w:val="000000" w:themeColor="text1"/>
        </w:rPr>
      </w:pPr>
    </w:p>
    <w:p w14:paraId="1C22D6FC" w14:textId="7F9E4D25" w:rsidR="0034596A" w:rsidRDefault="0034596A" w:rsidP="0071611A">
      <w:pPr>
        <w:rPr>
          <w:b/>
          <w:bCs/>
          <w:color w:val="000000" w:themeColor="text1"/>
        </w:rPr>
      </w:pPr>
    </w:p>
    <w:p w14:paraId="77028F35" w14:textId="383CCD61" w:rsidR="0034596A" w:rsidRDefault="0034596A" w:rsidP="0071611A">
      <w:pPr>
        <w:rPr>
          <w:b/>
          <w:bCs/>
          <w:color w:val="000000" w:themeColor="text1"/>
        </w:rPr>
      </w:pPr>
    </w:p>
    <w:p w14:paraId="0F9FD616" w14:textId="01E4C74A" w:rsidR="0034596A" w:rsidRDefault="0034596A" w:rsidP="0071611A">
      <w:pPr>
        <w:rPr>
          <w:b/>
          <w:bCs/>
          <w:color w:val="000000" w:themeColor="text1"/>
        </w:rPr>
      </w:pPr>
    </w:p>
    <w:p w14:paraId="40BE0553" w14:textId="54DF17C5" w:rsidR="0034596A" w:rsidRDefault="0034596A" w:rsidP="0071611A">
      <w:pPr>
        <w:rPr>
          <w:b/>
          <w:bCs/>
          <w:color w:val="000000" w:themeColor="text1"/>
        </w:rPr>
      </w:pPr>
    </w:p>
    <w:p w14:paraId="0D9FD083" w14:textId="65CC0F56" w:rsidR="0034596A" w:rsidRDefault="0034596A" w:rsidP="0071611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comments:</w:t>
      </w:r>
    </w:p>
    <w:p w14:paraId="60754522" w14:textId="1309E7BB" w:rsidR="0034596A" w:rsidRDefault="0034596A" w:rsidP="0034596A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All quoted </w:t>
      </w:r>
      <w:r w:rsidR="004B2F82">
        <w:rPr>
          <w:b/>
          <w:bCs/>
          <w:color w:val="000000" w:themeColor="text1"/>
        </w:rPr>
        <w:t>values</w:t>
      </w:r>
      <w:r>
        <w:rPr>
          <w:b/>
          <w:bCs/>
          <w:color w:val="000000" w:themeColor="text1"/>
        </w:rPr>
        <w:t xml:space="preserve"> refer to </w:t>
      </w:r>
      <w:r w:rsidR="004B2F82">
        <w:rPr>
          <w:b/>
          <w:bCs/>
          <w:color w:val="000000" w:themeColor="text1"/>
        </w:rPr>
        <w:t>a range up to</w:t>
      </w:r>
      <w:r>
        <w:rPr>
          <w:b/>
          <w:bCs/>
          <w:color w:val="000000" w:themeColor="text1"/>
        </w:rPr>
        <w:t xml:space="preserve"> </w:t>
      </w:r>
      <w:r w:rsidR="004B2F82">
        <w:rPr>
          <w:b/>
          <w:bCs/>
          <w:color w:val="000000" w:themeColor="text1"/>
        </w:rPr>
        <w:t xml:space="preserve">the </w:t>
      </w:r>
      <w:r>
        <w:rPr>
          <w:b/>
          <w:bCs/>
          <w:color w:val="000000" w:themeColor="text1"/>
        </w:rPr>
        <w:t>maximum time per scan</w:t>
      </w:r>
    </w:p>
    <w:p w14:paraId="643EEB02" w14:textId="022B41A3" w:rsidR="0034596A" w:rsidRDefault="0034596A" w:rsidP="0034596A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If bilateral Duplex </w:t>
      </w:r>
      <w:r w:rsidR="004B2F82">
        <w:rPr>
          <w:b/>
          <w:bCs/>
          <w:color w:val="000000" w:themeColor="text1"/>
        </w:rPr>
        <w:t xml:space="preserve">is </w:t>
      </w:r>
      <w:r>
        <w:rPr>
          <w:b/>
          <w:bCs/>
          <w:color w:val="000000" w:themeColor="text1"/>
        </w:rPr>
        <w:t>indicate</w:t>
      </w:r>
      <w:r w:rsidR="004B2F82">
        <w:rPr>
          <w:b/>
          <w:bCs/>
          <w:color w:val="000000" w:themeColor="text1"/>
        </w:rPr>
        <w:t>d,</w:t>
      </w:r>
      <w:r>
        <w:rPr>
          <w:b/>
          <w:bCs/>
          <w:color w:val="000000" w:themeColor="text1"/>
        </w:rPr>
        <w:t xml:space="preserve"> the time slots change</w:t>
      </w:r>
      <w:r w:rsidR="004B2F82">
        <w:rPr>
          <w:b/>
          <w:bCs/>
          <w:color w:val="000000" w:themeColor="text1"/>
        </w:rPr>
        <w:t xml:space="preserve"> from 45 minutes</w:t>
      </w:r>
      <w:r>
        <w:rPr>
          <w:b/>
          <w:bCs/>
          <w:color w:val="000000" w:themeColor="text1"/>
        </w:rPr>
        <w:t xml:space="preserve"> to 60</w:t>
      </w:r>
      <w:r w:rsidR="004B2F8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minutes</w:t>
      </w:r>
    </w:p>
    <w:p w14:paraId="5CBED261" w14:textId="65562312" w:rsidR="0034596A" w:rsidRDefault="0034596A" w:rsidP="0034596A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All quoted times are for guidance only</w:t>
      </w:r>
    </w:p>
    <w:p w14:paraId="348C55D0" w14:textId="1503DAA4" w:rsidR="0034596A" w:rsidRDefault="0034596A" w:rsidP="0034596A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It is plausible to perform these scans quicker depending on complexity of disease and </w:t>
      </w:r>
      <w:r w:rsidR="004B2F82">
        <w:rPr>
          <w:b/>
          <w:bCs/>
          <w:color w:val="000000" w:themeColor="text1"/>
        </w:rPr>
        <w:t>experience of the Clinical Vascular Scientist</w:t>
      </w:r>
    </w:p>
    <w:p w14:paraId="4FE78724" w14:textId="34727910" w:rsidR="004B2F82" w:rsidRPr="0034596A" w:rsidRDefault="004B2F82" w:rsidP="0034596A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above table should be read in conjunction with the scan time PPG paragraph</w:t>
      </w:r>
      <w:r w:rsidR="00700BEC">
        <w:rPr>
          <w:b/>
          <w:bCs/>
          <w:color w:val="000000" w:themeColor="text1"/>
        </w:rPr>
        <w:t xml:space="preserve"> on the svtgbi.org.uk website</w:t>
      </w:r>
    </w:p>
    <w:sectPr w:rsidR="004B2F82" w:rsidRPr="0034596A" w:rsidSect="003B5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2BA4B" w14:textId="77777777" w:rsidR="002C7D70" w:rsidRDefault="002C7D70" w:rsidP="0071611A">
      <w:pPr>
        <w:spacing w:after="0" w:line="240" w:lineRule="auto"/>
      </w:pPr>
      <w:r>
        <w:separator/>
      </w:r>
    </w:p>
  </w:endnote>
  <w:endnote w:type="continuationSeparator" w:id="0">
    <w:p w14:paraId="6B90FACA" w14:textId="77777777" w:rsidR="002C7D70" w:rsidRDefault="002C7D70" w:rsidP="0071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09BF" w14:textId="77777777" w:rsidR="00616C4B" w:rsidRDefault="00616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4816" w14:textId="6B3C8977" w:rsidR="006248B5" w:rsidRDefault="006248B5">
    <w:pPr>
      <w:pStyle w:val="Footer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0C729365" wp14:editId="7B91EA79">
              <wp:simplePos x="0" y="0"/>
              <wp:positionH relativeFrom="margin">
                <wp:align>right</wp:align>
              </wp:positionH>
              <wp:positionV relativeFrom="page">
                <wp:posOffset>7000875</wp:posOffset>
              </wp:positionV>
              <wp:extent cx="5943600" cy="507365"/>
              <wp:effectExtent l="0" t="0" r="1397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07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6248B5" w14:paraId="5FAD65E7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14:paraId="00A37700" w14:textId="77777777" w:rsidR="006248B5" w:rsidRDefault="006248B5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p w14:paraId="1A18DA19" w14:textId="0C2DB525" w:rsidR="006248B5" w:rsidRDefault="005C59C4" w:rsidP="00B509EE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Publication Date: </w:t>
                                </w:r>
                                <w:r w:rsidR="00616C4B">
                                  <w:rPr>
                                    <w:color w:val="FFFFFF" w:themeColor="background1"/>
                                  </w:rPr>
                                  <w:t>November</w:t>
                                </w:r>
                                <w:r w:rsidR="00B509EE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2022     </w:t>
                                </w:r>
                                <w:r w:rsidR="00B509EE">
                                  <w:rPr>
                                    <w:color w:val="FFFFFF" w:themeColor="background1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Review Date: </w:t>
                                </w:r>
                                <w:r w:rsidR="00616C4B">
                                  <w:rPr>
                                    <w:color w:val="FFFFFF" w:themeColor="background1"/>
                                  </w:rPr>
                                  <w:t xml:space="preserve">November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2025     </w:t>
                                </w:r>
                                <w:r w:rsidR="00B509EE">
                                  <w:rPr>
                                    <w:color w:val="FFFFFF" w:themeColor="background1"/>
                                  </w:rPr>
                                  <w:t xml:space="preserve">                                              Document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Version: </w:t>
                                </w:r>
                                <w:r w:rsidR="00B509EE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14:paraId="4673B32B" w14:textId="77777777" w:rsidR="006248B5" w:rsidRDefault="006248B5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A2B3905" w14:textId="77777777" w:rsidR="006248B5" w:rsidRDefault="006248B5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2936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416.8pt;margin-top:551.25pt;width:468pt;height:39.95pt;z-index:251659264;visibility:visible;mso-wrap-style:square;mso-width-percent:1000;mso-height-percent:0;mso-wrap-distance-left:9pt;mso-wrap-distance-top:14.4pt;mso-wrap-distance-right:9pt;mso-wrap-distance-bottom:14.4pt;mso-position-horizontal:right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/hXwIAAC0FAAAOAAAAZHJzL2Uyb0RvYy54bWysVN9v0zAQfkfif7D8zpKutEDVdCqdhpCq&#10;bWJDe3Ydu41wfObsNil/PWcnaafByxAvzsX33a/v7jy/amvDDgp9Bbbgo4ucM2UllJXdFvz74827&#10;j5z5IGwpDFhV8KPy/Grx9s28cTN1CTswpUJGTqyfNa7guxDcLMu83Kla+AtwypJSA9Yi0C9usxJF&#10;Q95rk13m+TRrAEuHIJX3dHvdKfki+ddayXCntVeBmYJTbiGdmM5NPLPFXMy2KNyukn0a4h+yqEVl&#10;KejJ1bUIgu2x+sNVXUkEDzpcSKgz0LqSKtVA1YzyF9U87IRTqRYix7sTTf7/uZW3hwd3jyy0n6Gl&#10;BkZCGudnni5jPa3GOn4pU0Z6ovB4ok21gUm6nHx6P57mpJKkm+QfxtNJdJOdrR368EVBzaJQcKS2&#10;JLbEYe1DBx0gMZiFm8qY1BpjWVPw6XiSJ4OThpwbG7EqNbl3c848SeFoVMQY+01pVpWpgHiRxkut&#10;DLKDoMEQUiobUu3JL6EjSlMSrzHs8eesXmPc1TFEBhtOxnVlAVP1L9Iufwwp6w5PnD+rO4qh3bR9&#10;RzdQHqnRCN0OeCdvKurGWvhwL5CGnhpIixzu6NAGiHXoJc52gL/+dh/xNIuk5ayhJSq4/7kXqDgz&#10;Xy1Nady4QcBB2AyC3dcrIPpH9EQ4mUQywGAGUSPUT7TfyxiFVMJKilXwMIir0K0yvQ9SLZcJRHvl&#10;RFjbByej69iNOFuP7ZNA1w9goNG9hWG9xOzFHHbYaGlhuQ+gqzSkkdCOxZ5o2sk05v37EZf++X9C&#10;nV+5xW8AAAD//wMAUEsDBBQABgAIAAAAIQD5Oxl53wAAAAoBAAAPAAAAZHJzL2Rvd25yZXYueG1s&#10;TI/BTsMwEETvSPyDtUhcKmo3lFJCnAoQBcSNwqU3N94mEfY6it00/D3bExz3zWh2pliN3okB+9gG&#10;0jCbKhBIVbAt1Rq+PtdXSxAxGbLGBUINPxhhVZ6fFSa34UgfOGxSLTiEYm40NCl1uZSxatCbOA0d&#10;Emv70HuT+OxraXtz5HDvZKbUQnrTEn9oTIdPDVbfm4PXsK63r2ofH4fbd7Wdjy9p4t6eJ1pfXowP&#10;9yASjunPDKf6XB1K7rQLB7JROA08JDGdqewGBOt31wtGuxNaZnOQZSH/Tyh/AQAA//8DAFBLAQIt&#10;ABQABgAIAAAAIQC2gziS/gAAAOEBAAATAAAAAAAAAAAAAAAAAAAAAABbQ29udGVudF9UeXBlc10u&#10;eG1sUEsBAi0AFAAGAAgAAAAhADj9If/WAAAAlAEAAAsAAAAAAAAAAAAAAAAALwEAAF9yZWxzLy5y&#10;ZWxzUEsBAi0AFAAGAAgAAAAhABmSD+FfAgAALQUAAA4AAAAAAAAAAAAAAAAALgIAAGRycy9lMm9E&#10;b2MueG1sUEsBAi0AFAAGAAgAAAAhAPk7GXnfAAAACgEAAA8AAAAAAAAAAAAAAAAAuQQAAGRycy9k&#10;b3ducmV2LnhtbFBLBQYAAAAABAAEAPMAAADF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6248B5" w14:paraId="5FAD65E7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14:paraId="00A37700" w14:textId="77777777" w:rsidR="006248B5" w:rsidRDefault="006248B5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p w14:paraId="1A18DA19" w14:textId="0C2DB525" w:rsidR="006248B5" w:rsidRDefault="005C59C4" w:rsidP="00B509EE">
                          <w:pPr>
                            <w:pStyle w:val="Footer"/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Publication Date: </w:t>
                          </w:r>
                          <w:r w:rsidR="00616C4B">
                            <w:rPr>
                              <w:color w:val="FFFFFF" w:themeColor="background1"/>
                            </w:rPr>
                            <w:t>November</w:t>
                          </w:r>
                          <w:r w:rsidR="00B509EE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2022     </w:t>
                          </w:r>
                          <w:r w:rsidR="00B509EE">
                            <w:rPr>
                              <w:color w:val="FFFFFF" w:themeColor="background1"/>
                            </w:rPr>
                            <w:t xml:space="preserve">                                 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Review Date: </w:t>
                          </w:r>
                          <w:r w:rsidR="00616C4B">
                            <w:rPr>
                              <w:color w:val="FFFFFF" w:themeColor="background1"/>
                            </w:rPr>
                            <w:t xml:space="preserve">November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2025     </w:t>
                          </w:r>
                          <w:r w:rsidR="00B509EE">
                            <w:rPr>
                              <w:color w:val="FFFFFF" w:themeColor="background1"/>
                            </w:rPr>
                            <w:t xml:space="preserve">                                              Document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Version: </w:t>
                          </w:r>
                          <w:r w:rsidR="00B509EE">
                            <w:rPr>
                              <w:color w:val="FFFFFF" w:themeColor="background1"/>
                            </w:rPr>
                            <w:t>V</w:t>
                          </w:r>
                          <w:r>
                            <w:rPr>
                              <w:color w:val="FFFFFF" w:themeColor="background1"/>
                            </w:rPr>
                            <w:t>1.0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14:paraId="4673B32B" w14:textId="77777777" w:rsidR="006248B5" w:rsidRDefault="006248B5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A2B3905" w14:textId="77777777" w:rsidR="006248B5" w:rsidRDefault="006248B5">
                    <w:pPr>
                      <w:pStyle w:val="NoSpacing"/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4C64" w14:textId="77777777" w:rsidR="00616C4B" w:rsidRDefault="00616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7959" w14:textId="77777777" w:rsidR="002C7D70" w:rsidRDefault="002C7D70" w:rsidP="0071611A">
      <w:pPr>
        <w:spacing w:after="0" w:line="240" w:lineRule="auto"/>
      </w:pPr>
      <w:r>
        <w:separator/>
      </w:r>
    </w:p>
  </w:footnote>
  <w:footnote w:type="continuationSeparator" w:id="0">
    <w:p w14:paraId="020ABD77" w14:textId="77777777" w:rsidR="002C7D70" w:rsidRDefault="002C7D70" w:rsidP="0071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8FA2" w14:textId="77777777" w:rsidR="00616C4B" w:rsidRDefault="00616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2836" w14:textId="77777777" w:rsidR="00616C4B" w:rsidRDefault="00616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32B68" w14:textId="77777777" w:rsidR="00616C4B" w:rsidRDefault="00616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8F1"/>
    <w:multiLevelType w:val="hybridMultilevel"/>
    <w:tmpl w:val="E3364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23B"/>
    <w:multiLevelType w:val="hybridMultilevel"/>
    <w:tmpl w:val="14566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6567"/>
    <w:multiLevelType w:val="hybridMultilevel"/>
    <w:tmpl w:val="BA8C1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8C0"/>
    <w:multiLevelType w:val="hybridMultilevel"/>
    <w:tmpl w:val="0722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159"/>
    <w:multiLevelType w:val="hybridMultilevel"/>
    <w:tmpl w:val="8CA4F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98A"/>
    <w:multiLevelType w:val="hybridMultilevel"/>
    <w:tmpl w:val="3936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97C81"/>
    <w:multiLevelType w:val="hybridMultilevel"/>
    <w:tmpl w:val="439C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A35A6"/>
    <w:multiLevelType w:val="hybridMultilevel"/>
    <w:tmpl w:val="D47A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55965"/>
    <w:multiLevelType w:val="hybridMultilevel"/>
    <w:tmpl w:val="7F62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04677"/>
    <w:multiLevelType w:val="hybridMultilevel"/>
    <w:tmpl w:val="EE4A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5A0"/>
    <w:multiLevelType w:val="hybridMultilevel"/>
    <w:tmpl w:val="130E7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3623"/>
    <w:multiLevelType w:val="hybridMultilevel"/>
    <w:tmpl w:val="A74C9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6313"/>
    <w:multiLevelType w:val="hybridMultilevel"/>
    <w:tmpl w:val="3E244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D4A2F"/>
    <w:multiLevelType w:val="hybridMultilevel"/>
    <w:tmpl w:val="44887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A5DAD"/>
    <w:multiLevelType w:val="hybridMultilevel"/>
    <w:tmpl w:val="0CA2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4"/>
  </w:num>
  <w:num w:numId="9">
    <w:abstractNumId w:val="0"/>
  </w:num>
  <w:num w:numId="10">
    <w:abstractNumId w:val="3"/>
  </w:num>
  <w:num w:numId="11">
    <w:abstractNumId w:val="13"/>
  </w:num>
  <w:num w:numId="12">
    <w:abstractNumId w:val="4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26"/>
    <w:rsid w:val="000B3A60"/>
    <w:rsid w:val="00155E50"/>
    <w:rsid w:val="00161250"/>
    <w:rsid w:val="001D2CE6"/>
    <w:rsid w:val="00203551"/>
    <w:rsid w:val="00256D8A"/>
    <w:rsid w:val="002C53A0"/>
    <w:rsid w:val="002C7D70"/>
    <w:rsid w:val="0031065D"/>
    <w:rsid w:val="00317CD2"/>
    <w:rsid w:val="003203CD"/>
    <w:rsid w:val="0034596A"/>
    <w:rsid w:val="00374518"/>
    <w:rsid w:val="003B5D26"/>
    <w:rsid w:val="00463B85"/>
    <w:rsid w:val="00482728"/>
    <w:rsid w:val="004A3063"/>
    <w:rsid w:val="004B2F82"/>
    <w:rsid w:val="00570E78"/>
    <w:rsid w:val="00575705"/>
    <w:rsid w:val="005930F0"/>
    <w:rsid w:val="005A3C60"/>
    <w:rsid w:val="005C4FBC"/>
    <w:rsid w:val="005C59C4"/>
    <w:rsid w:val="005C6DFD"/>
    <w:rsid w:val="005E7689"/>
    <w:rsid w:val="005E7E25"/>
    <w:rsid w:val="006168BA"/>
    <w:rsid w:val="00616C4B"/>
    <w:rsid w:val="006248B5"/>
    <w:rsid w:val="00645377"/>
    <w:rsid w:val="006652C1"/>
    <w:rsid w:val="006B1CB6"/>
    <w:rsid w:val="006C3947"/>
    <w:rsid w:val="006D495B"/>
    <w:rsid w:val="00700BEC"/>
    <w:rsid w:val="0071611A"/>
    <w:rsid w:val="00734F1F"/>
    <w:rsid w:val="0078179D"/>
    <w:rsid w:val="007853EB"/>
    <w:rsid w:val="007C320A"/>
    <w:rsid w:val="0087068B"/>
    <w:rsid w:val="00895A62"/>
    <w:rsid w:val="008A4395"/>
    <w:rsid w:val="008A6BCB"/>
    <w:rsid w:val="008D18F5"/>
    <w:rsid w:val="008F072C"/>
    <w:rsid w:val="00976528"/>
    <w:rsid w:val="009D1D78"/>
    <w:rsid w:val="009E453C"/>
    <w:rsid w:val="00A02B63"/>
    <w:rsid w:val="00A44C22"/>
    <w:rsid w:val="00A54120"/>
    <w:rsid w:val="00B06B72"/>
    <w:rsid w:val="00B35C34"/>
    <w:rsid w:val="00B509EE"/>
    <w:rsid w:val="00B77649"/>
    <w:rsid w:val="00BA5DAA"/>
    <w:rsid w:val="00C04511"/>
    <w:rsid w:val="00C5067D"/>
    <w:rsid w:val="00CA5057"/>
    <w:rsid w:val="00CA7157"/>
    <w:rsid w:val="00CD5A8C"/>
    <w:rsid w:val="00D12371"/>
    <w:rsid w:val="00DA03AE"/>
    <w:rsid w:val="00DC7CF6"/>
    <w:rsid w:val="00E01432"/>
    <w:rsid w:val="00E043A8"/>
    <w:rsid w:val="00E6734A"/>
    <w:rsid w:val="00EB14B4"/>
    <w:rsid w:val="00EC1C57"/>
    <w:rsid w:val="00EC7179"/>
    <w:rsid w:val="00EE5336"/>
    <w:rsid w:val="00F40333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0F4E5"/>
  <w15:chartTrackingRefBased/>
  <w15:docId w15:val="{06B70D9C-4DF7-418C-9906-0132919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6">
    <w:name w:val="List Table 7 Colorful Accent 6"/>
    <w:basedOn w:val="TableNormal"/>
    <w:uiPriority w:val="52"/>
    <w:rsid w:val="00A02B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2B6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02B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A02B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1A"/>
  </w:style>
  <w:style w:type="paragraph" w:styleId="Footer">
    <w:name w:val="footer"/>
    <w:basedOn w:val="Normal"/>
    <w:link w:val="FooterChar"/>
    <w:uiPriority w:val="99"/>
    <w:unhideWhenUsed/>
    <w:qFormat/>
    <w:rsid w:val="00716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1A"/>
  </w:style>
  <w:style w:type="paragraph" w:styleId="NoSpacing">
    <w:name w:val="No Spacing"/>
    <w:uiPriority w:val="1"/>
    <w:qFormat/>
    <w:rsid w:val="00BA5DAA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6C394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74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18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D18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2506-27AD-47C7-800E-3D956C6C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North West University Healthcare NHS Trust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SAGAYARAJAH, Veronica (LONDON NORTH WEST UNIVERSITY HEALTHCARE NHS TRUST)</dc:creator>
  <cp:keywords/>
  <dc:description/>
  <cp:lastModifiedBy>MODARESI, Kamran (LONDON NORTH WEST UNIVERSITY HEALTHCARE NHS TRUST)</cp:lastModifiedBy>
  <cp:revision>20</cp:revision>
  <dcterms:created xsi:type="dcterms:W3CDTF">2022-08-02T12:45:00Z</dcterms:created>
  <dcterms:modified xsi:type="dcterms:W3CDTF">2022-11-14T15:28:00Z</dcterms:modified>
</cp:coreProperties>
</file>